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F3A2F" w14:textId="77777777" w:rsidR="00E330B4" w:rsidRDefault="00E330B4" w:rsidP="00E330B4">
      <w:pPr>
        <w:spacing w:after="0" w:line="480" w:lineRule="auto"/>
        <w:rPr>
          <w:rFonts w:ascii="Arial" w:hAnsi="Arial" w:cs="Arial"/>
          <w:szCs w:val="24"/>
        </w:rPr>
      </w:pPr>
    </w:p>
    <w:p w14:paraId="5E37DC03" w14:textId="77777777" w:rsidR="00E330B4" w:rsidRDefault="00E330B4" w:rsidP="00E330B4">
      <w:pPr>
        <w:spacing w:after="0" w:line="480" w:lineRule="auto"/>
        <w:rPr>
          <w:rFonts w:ascii="Arial" w:hAnsi="Arial" w:cs="Arial"/>
          <w:szCs w:val="24"/>
        </w:rPr>
      </w:pPr>
    </w:p>
    <w:p w14:paraId="20004F1C" w14:textId="77777777" w:rsidR="00E330B4" w:rsidRDefault="00E330B4" w:rsidP="00E330B4">
      <w:pPr>
        <w:spacing w:after="0" w:line="480" w:lineRule="auto"/>
        <w:rPr>
          <w:rFonts w:ascii="Arial" w:hAnsi="Arial" w:cs="Arial"/>
          <w:szCs w:val="24"/>
        </w:rPr>
      </w:pPr>
    </w:p>
    <w:p w14:paraId="46E7ADDA" w14:textId="77777777" w:rsidR="009F3F75" w:rsidRDefault="009F3F75" w:rsidP="00E330B4">
      <w:pPr>
        <w:spacing w:after="0" w:line="480" w:lineRule="auto"/>
        <w:rPr>
          <w:rFonts w:ascii="Arial" w:hAnsi="Arial" w:cs="Arial"/>
          <w:szCs w:val="24"/>
        </w:rPr>
      </w:pPr>
    </w:p>
    <w:p w14:paraId="41056561" w14:textId="77777777" w:rsidR="00E330B4" w:rsidRDefault="00E330B4" w:rsidP="00E330B4">
      <w:pPr>
        <w:spacing w:after="0" w:line="480" w:lineRule="auto"/>
        <w:jc w:val="center"/>
        <w:rPr>
          <w:rFonts w:ascii="Arial" w:hAnsi="Arial" w:cs="Arial"/>
          <w:szCs w:val="24"/>
        </w:rPr>
      </w:pPr>
    </w:p>
    <w:p w14:paraId="070F0445" w14:textId="77777777" w:rsidR="00E330B4" w:rsidRDefault="00E330B4" w:rsidP="00E330B4">
      <w:pPr>
        <w:spacing w:after="0" w:line="480" w:lineRule="auto"/>
        <w:jc w:val="center"/>
        <w:rPr>
          <w:rFonts w:ascii="Arial" w:hAnsi="Arial" w:cs="Arial"/>
          <w:szCs w:val="24"/>
        </w:rPr>
      </w:pPr>
    </w:p>
    <w:p w14:paraId="66239039" w14:textId="209787EF" w:rsidR="00E330B4" w:rsidRPr="0080038F" w:rsidRDefault="008148A3" w:rsidP="00E330B4">
      <w:pPr>
        <w:spacing w:after="0" w:line="480" w:lineRule="auto"/>
        <w:jc w:val="center"/>
        <w:rPr>
          <w:rFonts w:cs="Times New Roman"/>
          <w:szCs w:val="24"/>
        </w:rPr>
      </w:pPr>
      <w:r>
        <w:rPr>
          <w:rFonts w:cs="Times New Roman"/>
          <w:szCs w:val="24"/>
        </w:rPr>
        <w:t>Designation of a Vascular Access Nurse and Reduced CVC Infection Rates</w:t>
      </w:r>
    </w:p>
    <w:p w14:paraId="7D60CDA5" w14:textId="626F3B0B" w:rsidR="00E330B4" w:rsidRPr="0080038F" w:rsidRDefault="008148A3" w:rsidP="00E330B4">
      <w:pPr>
        <w:spacing w:after="0" w:line="480" w:lineRule="auto"/>
        <w:jc w:val="center"/>
        <w:rPr>
          <w:rFonts w:cs="Times New Roman"/>
          <w:szCs w:val="24"/>
        </w:rPr>
      </w:pPr>
      <w:r>
        <w:rPr>
          <w:rFonts w:cs="Times New Roman"/>
          <w:szCs w:val="24"/>
        </w:rPr>
        <w:t>Lisa Gibert</w:t>
      </w:r>
    </w:p>
    <w:p w14:paraId="05BE2536" w14:textId="77777777" w:rsidR="00E330B4" w:rsidRPr="0080038F" w:rsidRDefault="00DA2E7D" w:rsidP="00E330B4">
      <w:pPr>
        <w:spacing w:after="0" w:line="480" w:lineRule="auto"/>
        <w:jc w:val="center"/>
        <w:rPr>
          <w:rFonts w:cs="Times New Roman"/>
          <w:szCs w:val="24"/>
        </w:rPr>
      </w:pPr>
      <w:r>
        <w:rPr>
          <w:rFonts w:cs="Times New Roman"/>
          <w:szCs w:val="24"/>
        </w:rPr>
        <w:t>Chamberlain College of Nursing</w:t>
      </w:r>
    </w:p>
    <w:p w14:paraId="6AA63C3E" w14:textId="77777777" w:rsidR="00E330B4" w:rsidRDefault="00C146D1" w:rsidP="00E330B4">
      <w:pPr>
        <w:spacing w:after="0" w:line="480" w:lineRule="auto"/>
        <w:jc w:val="center"/>
        <w:rPr>
          <w:rFonts w:cs="Times New Roman"/>
          <w:szCs w:val="24"/>
        </w:rPr>
      </w:pPr>
      <w:r>
        <w:rPr>
          <w:rFonts w:cs="Times New Roman"/>
          <w:szCs w:val="24"/>
        </w:rPr>
        <w:t xml:space="preserve">NR451 </w:t>
      </w:r>
      <w:r w:rsidR="00106C95">
        <w:rPr>
          <w:rFonts w:cs="Times New Roman"/>
          <w:szCs w:val="24"/>
        </w:rPr>
        <w:t xml:space="preserve">RN </w:t>
      </w:r>
      <w:r>
        <w:rPr>
          <w:rFonts w:cs="Times New Roman"/>
          <w:szCs w:val="24"/>
        </w:rPr>
        <w:t>Capstone Course</w:t>
      </w:r>
    </w:p>
    <w:p w14:paraId="0661F623" w14:textId="03ED10E2" w:rsidR="00660B59" w:rsidRPr="0080038F" w:rsidRDefault="008148A3" w:rsidP="00E330B4">
      <w:pPr>
        <w:spacing w:after="0" w:line="480" w:lineRule="auto"/>
        <w:jc w:val="center"/>
        <w:rPr>
          <w:rFonts w:cs="Times New Roman"/>
          <w:szCs w:val="24"/>
        </w:rPr>
      </w:pPr>
      <w:r>
        <w:rPr>
          <w:rFonts w:cs="Times New Roman"/>
          <w:szCs w:val="24"/>
        </w:rPr>
        <w:t>May 2017</w:t>
      </w:r>
    </w:p>
    <w:p w14:paraId="772C477F" w14:textId="77777777" w:rsidR="00334963" w:rsidRDefault="00334963">
      <w:pPr>
        <w:rPr>
          <w:rFonts w:cs="Times New Roman"/>
          <w:szCs w:val="24"/>
        </w:rPr>
      </w:pPr>
    </w:p>
    <w:p w14:paraId="78BFC879" w14:textId="77777777" w:rsidR="00334963" w:rsidRDefault="00334963">
      <w:pPr>
        <w:rPr>
          <w:rFonts w:cs="Times New Roman"/>
          <w:szCs w:val="24"/>
        </w:rPr>
        <w:sectPr w:rsidR="00334963" w:rsidSect="00175A16">
          <w:headerReference w:type="default" r:id="rId8"/>
          <w:headerReference w:type="first" r:id="rId9"/>
          <w:pgSz w:w="12240" w:h="15840"/>
          <w:pgMar w:top="1440" w:right="1440" w:bottom="1440" w:left="1440" w:header="720" w:footer="720" w:gutter="0"/>
          <w:cols w:space="720"/>
          <w:titlePg/>
          <w:docGrid w:linePitch="360"/>
        </w:sectPr>
      </w:pPr>
    </w:p>
    <w:p w14:paraId="707AB52D" w14:textId="1EF0EC98" w:rsidR="00E330B4" w:rsidRDefault="008148A3" w:rsidP="00E330B4">
      <w:pPr>
        <w:spacing w:after="0" w:line="480" w:lineRule="auto"/>
        <w:jc w:val="center"/>
        <w:rPr>
          <w:rFonts w:cs="Times New Roman"/>
          <w:szCs w:val="24"/>
        </w:rPr>
      </w:pPr>
      <w:r>
        <w:rPr>
          <w:rFonts w:cs="Times New Roman"/>
          <w:szCs w:val="24"/>
        </w:rPr>
        <w:lastRenderedPageBreak/>
        <w:t xml:space="preserve">The Impact of Central Venous Catheters in Dialysis </w:t>
      </w:r>
    </w:p>
    <w:p w14:paraId="2E857CDB" w14:textId="3CE6B46D" w:rsidR="00593AE6" w:rsidRDefault="007140F9" w:rsidP="00106C95">
      <w:pPr>
        <w:spacing w:after="0" w:line="480" w:lineRule="auto"/>
        <w:ind w:firstLine="720"/>
        <w:rPr>
          <w:rFonts w:cs="Times New Roman"/>
          <w:szCs w:val="24"/>
        </w:rPr>
      </w:pPr>
      <w:r>
        <w:rPr>
          <w:rFonts w:cs="Times New Roman"/>
          <w:szCs w:val="24"/>
        </w:rPr>
        <w:t xml:space="preserve">Patients with End Stage Renal Disease (ESRD) who are dialysis dependent have an increase prevalence of Central Venous Catheters (CVC). CVC related infections are linked to increased morbidity, mortality, frequent hospitalizations, poor health outcomes, and place a </w:t>
      </w:r>
      <w:r w:rsidR="00532FA2">
        <w:rPr>
          <w:rFonts w:cs="Times New Roman"/>
          <w:szCs w:val="24"/>
        </w:rPr>
        <w:t>financial</w:t>
      </w:r>
      <w:r>
        <w:rPr>
          <w:rFonts w:cs="Times New Roman"/>
          <w:szCs w:val="24"/>
        </w:rPr>
        <w:t xml:space="preserve"> b</w:t>
      </w:r>
      <w:r w:rsidR="00532FA2">
        <w:rPr>
          <w:rFonts w:cs="Times New Roman"/>
          <w:szCs w:val="24"/>
        </w:rPr>
        <w:t xml:space="preserve">urden on our healthcare system (Lok &amp; Mokrzycki, 2010). </w:t>
      </w:r>
      <w:r w:rsidR="00C146D1">
        <w:rPr>
          <w:rFonts w:cs="Times New Roman"/>
          <w:szCs w:val="24"/>
        </w:rPr>
        <w:t xml:space="preserve"> </w:t>
      </w:r>
      <w:r w:rsidR="00532FA2">
        <w:rPr>
          <w:rFonts w:cs="Times New Roman"/>
          <w:szCs w:val="24"/>
        </w:rPr>
        <w:t>The implementation of vascular access teams and evidenced based guidelines in the outpatient dialysis setting has been shown to reduce infection rates, decrease hospitalizations, and reduce cost associated with infections.</w:t>
      </w:r>
      <w:r w:rsidR="00C91910">
        <w:rPr>
          <w:rFonts w:cs="Times New Roman"/>
          <w:szCs w:val="24"/>
        </w:rPr>
        <w:t xml:space="preserve"> </w:t>
      </w:r>
    </w:p>
    <w:p w14:paraId="52139AA0" w14:textId="77777777" w:rsidR="000C1E16" w:rsidRDefault="00DB46B3" w:rsidP="000C1E16">
      <w:pPr>
        <w:spacing w:after="0" w:line="480" w:lineRule="auto"/>
        <w:jc w:val="center"/>
        <w:rPr>
          <w:rFonts w:cs="Times New Roman"/>
          <w:b/>
          <w:szCs w:val="24"/>
        </w:rPr>
      </w:pPr>
      <w:r>
        <w:rPr>
          <w:rFonts w:cs="Times New Roman"/>
          <w:b/>
          <w:szCs w:val="24"/>
        </w:rPr>
        <w:t>Chan</w:t>
      </w:r>
      <w:r w:rsidR="00991935">
        <w:rPr>
          <w:rFonts w:cs="Times New Roman"/>
          <w:b/>
          <w:szCs w:val="24"/>
        </w:rPr>
        <w:t>ge</w:t>
      </w:r>
      <w:r>
        <w:rPr>
          <w:rFonts w:cs="Times New Roman"/>
          <w:b/>
          <w:szCs w:val="24"/>
        </w:rPr>
        <w:t xml:space="preserve"> Model Overview</w:t>
      </w:r>
    </w:p>
    <w:p w14:paraId="551FC763" w14:textId="3942CDF3" w:rsidR="00064FCD" w:rsidRPr="000C1E16" w:rsidRDefault="00B856DC" w:rsidP="00C91910">
      <w:pPr>
        <w:spacing w:after="0" w:line="480" w:lineRule="auto"/>
        <w:ind w:firstLine="720"/>
        <w:rPr>
          <w:rFonts w:cs="Times New Roman"/>
          <w:szCs w:val="24"/>
        </w:rPr>
      </w:pPr>
      <w:r>
        <w:rPr>
          <w:rFonts w:cs="Times New Roman"/>
          <w:szCs w:val="24"/>
        </w:rPr>
        <w:t xml:space="preserve">The Academic Center for Evidence-Based Practice (ACE) star model of knowledge transformation is an effective tool with a focus of implementing new knowledge into current practice. This model is multidisciplinary which is effective in continuous quality improvement. This is a five step model. The steps include knowledge discovery, evidence summary, transaction into practice recommendations, integration into practice, and evaluation. This process can be used in a variety of settings.  </w:t>
      </w:r>
    </w:p>
    <w:p w14:paraId="713C98B6" w14:textId="77777777" w:rsidR="005943FF" w:rsidRPr="005943FF" w:rsidRDefault="005943FF" w:rsidP="001B40C5">
      <w:pPr>
        <w:spacing w:after="0" w:line="480" w:lineRule="auto"/>
        <w:rPr>
          <w:rFonts w:cs="Times New Roman"/>
          <w:b/>
          <w:szCs w:val="24"/>
        </w:rPr>
      </w:pPr>
      <w:r w:rsidRPr="005943FF">
        <w:rPr>
          <w:rFonts w:cs="Times New Roman"/>
          <w:b/>
          <w:szCs w:val="24"/>
        </w:rPr>
        <w:t xml:space="preserve">Define the Scope of the EBP </w:t>
      </w:r>
    </w:p>
    <w:p w14:paraId="404C7935" w14:textId="0F675BF3" w:rsidR="00195039" w:rsidRDefault="0002449E" w:rsidP="00106C95">
      <w:pPr>
        <w:spacing w:after="0" w:line="480" w:lineRule="auto"/>
        <w:ind w:firstLine="720"/>
        <w:rPr>
          <w:rFonts w:cs="Times New Roman"/>
          <w:szCs w:val="24"/>
        </w:rPr>
      </w:pPr>
      <w:r>
        <w:rPr>
          <w:rFonts w:cs="Times New Roman"/>
          <w:szCs w:val="24"/>
        </w:rPr>
        <w:t xml:space="preserve">Patients with End Stage Renal Disease depend on a vascular access in order to receive life sustaining dialysis treatments. “Vascular access related complications are responsible for up to 15% of all hospitalizations and are associated with substantial cost. Bacteremia related hospitalizations in patients with CVCs cost an estimated $23,000 per episode” (Leermakers et al., 2012). </w:t>
      </w:r>
      <w:r w:rsidR="00F81A74">
        <w:rPr>
          <w:rFonts w:cs="Times New Roman"/>
          <w:szCs w:val="24"/>
        </w:rPr>
        <w:t xml:space="preserve">Preventing CVC infections begins with the care provided by the dialysis nurse each dialysis treatment.  Patients and caregivers should receive ongoing education regarding catheter </w:t>
      </w:r>
      <w:r w:rsidR="00F81A74">
        <w:rPr>
          <w:rFonts w:cs="Times New Roman"/>
          <w:szCs w:val="24"/>
        </w:rPr>
        <w:lastRenderedPageBreak/>
        <w:t xml:space="preserve">care. Catheter management and the designation of a vascular access team are vital components in reducing CVC infection rates and minimizing cost related to CVC infections. </w:t>
      </w:r>
    </w:p>
    <w:p w14:paraId="750CB76D" w14:textId="77777777" w:rsidR="005943FF" w:rsidRPr="005943FF" w:rsidRDefault="005943FF" w:rsidP="001B40C5">
      <w:pPr>
        <w:spacing w:after="0" w:line="480" w:lineRule="auto"/>
        <w:rPr>
          <w:rFonts w:cs="Times New Roman"/>
          <w:b/>
          <w:szCs w:val="24"/>
        </w:rPr>
      </w:pPr>
      <w:r w:rsidRPr="005943FF">
        <w:rPr>
          <w:rFonts w:cs="Times New Roman"/>
          <w:b/>
          <w:szCs w:val="24"/>
        </w:rPr>
        <w:t>Stakeholders</w:t>
      </w:r>
    </w:p>
    <w:p w14:paraId="03E5C078" w14:textId="263F0396" w:rsidR="005943FF" w:rsidRDefault="00253858" w:rsidP="005943FF">
      <w:pPr>
        <w:spacing w:after="0" w:line="480" w:lineRule="auto"/>
        <w:ind w:firstLine="720"/>
        <w:rPr>
          <w:rFonts w:cs="Times New Roman"/>
          <w:szCs w:val="24"/>
        </w:rPr>
      </w:pPr>
      <w:r>
        <w:rPr>
          <w:rFonts w:cs="Times New Roman"/>
          <w:szCs w:val="24"/>
        </w:rPr>
        <w:t xml:space="preserve">A multidisciplinary approach is necessary to ensure quality care is provided in the most cost effective manner. The multidisciplinary </w:t>
      </w:r>
      <w:r w:rsidR="00772E14">
        <w:rPr>
          <w:rFonts w:cs="Times New Roman"/>
          <w:szCs w:val="24"/>
        </w:rPr>
        <w:t>team consists</w:t>
      </w:r>
      <w:r>
        <w:rPr>
          <w:rFonts w:cs="Times New Roman"/>
          <w:szCs w:val="24"/>
        </w:rPr>
        <w:t xml:space="preserve"> of the Staff Nurse, Infection Control Nurse, Clinic Manager, Medical Director, and the Divisional Vice President of Operations.   </w:t>
      </w:r>
    </w:p>
    <w:p w14:paraId="3F05F02D" w14:textId="77777777" w:rsidR="00253858" w:rsidRPr="005943FF" w:rsidRDefault="00253858" w:rsidP="005943FF">
      <w:pPr>
        <w:spacing w:after="0" w:line="480" w:lineRule="auto"/>
        <w:ind w:firstLine="720"/>
        <w:rPr>
          <w:rFonts w:cs="Times New Roman"/>
          <w:szCs w:val="24"/>
        </w:rPr>
      </w:pPr>
    </w:p>
    <w:p w14:paraId="50D2BAEC" w14:textId="5366C146" w:rsidR="00D618F0" w:rsidRPr="00776135" w:rsidRDefault="006A3BF4" w:rsidP="00FF4B6A">
      <w:pPr>
        <w:spacing w:after="0" w:line="480" w:lineRule="auto"/>
        <w:rPr>
          <w:rFonts w:cs="Times New Roman"/>
          <w:b/>
          <w:szCs w:val="24"/>
        </w:rPr>
      </w:pPr>
      <w:r>
        <w:rPr>
          <w:rFonts w:cs="Times New Roman"/>
          <w:b/>
          <w:szCs w:val="24"/>
        </w:rPr>
        <w:t xml:space="preserve">Determine </w:t>
      </w:r>
      <w:r w:rsidR="00DF7ACF">
        <w:rPr>
          <w:rFonts w:cs="Times New Roman"/>
          <w:b/>
          <w:szCs w:val="24"/>
        </w:rPr>
        <w:t>R</w:t>
      </w:r>
      <w:r>
        <w:rPr>
          <w:rFonts w:cs="Times New Roman"/>
          <w:b/>
          <w:szCs w:val="24"/>
        </w:rPr>
        <w:t xml:space="preserve">esponsibility of </w:t>
      </w:r>
      <w:r w:rsidR="00DF7ACF">
        <w:rPr>
          <w:rFonts w:cs="Times New Roman"/>
          <w:b/>
          <w:szCs w:val="24"/>
        </w:rPr>
        <w:t>T</w:t>
      </w:r>
      <w:r>
        <w:rPr>
          <w:rFonts w:cs="Times New Roman"/>
          <w:b/>
          <w:szCs w:val="24"/>
        </w:rPr>
        <w:t xml:space="preserve">eam </w:t>
      </w:r>
      <w:r w:rsidR="00DF7ACF">
        <w:rPr>
          <w:rFonts w:cs="Times New Roman"/>
          <w:b/>
          <w:szCs w:val="24"/>
        </w:rPr>
        <w:t>M</w:t>
      </w:r>
      <w:r>
        <w:rPr>
          <w:rFonts w:cs="Times New Roman"/>
          <w:b/>
          <w:szCs w:val="24"/>
        </w:rPr>
        <w:t>embers</w:t>
      </w:r>
    </w:p>
    <w:p w14:paraId="3F59D350" w14:textId="02564FED" w:rsidR="00E0376A" w:rsidRDefault="00772E14" w:rsidP="00106C95">
      <w:pPr>
        <w:spacing w:after="0" w:line="480" w:lineRule="auto"/>
        <w:ind w:firstLine="720"/>
        <w:rPr>
          <w:rFonts w:cs="Times New Roman"/>
          <w:szCs w:val="24"/>
        </w:rPr>
      </w:pPr>
      <w:r>
        <w:rPr>
          <w:rFonts w:cs="Times New Roman"/>
          <w:szCs w:val="24"/>
        </w:rPr>
        <w:t xml:space="preserve">Each member of the multidisciplinary team provides a knowledge base and skill set and when compiled have the opportunity to devise the best plan to produce quality outcomes. </w:t>
      </w:r>
      <w:r w:rsidR="00C17F2F">
        <w:rPr>
          <w:rFonts w:cs="Times New Roman"/>
          <w:szCs w:val="24"/>
        </w:rPr>
        <w:t xml:space="preserve">Dialysis Staff Nurses deliver direct patient care and provide input involving the achievability of the proposed plan. Infection Control Nurses bring understanding and can provide statistical data related to current infection control rates and practices. The Clinic Manger has the authority to ensure the processes are implemented. The Medical Director has the ability to </w:t>
      </w:r>
      <w:r w:rsidR="00E82D77">
        <w:rPr>
          <w:rFonts w:cs="Times New Roman"/>
          <w:szCs w:val="24"/>
        </w:rPr>
        <w:t xml:space="preserve">create new policy, procedures, and standards of care. The Divisional Vice President will provide financial insight and ensure there are no deviations from budget.    </w:t>
      </w:r>
    </w:p>
    <w:p w14:paraId="740C8D42" w14:textId="77777777" w:rsidR="00D618F0" w:rsidRPr="00A13DDA" w:rsidRDefault="00D618F0" w:rsidP="00D618F0">
      <w:pPr>
        <w:spacing w:after="0" w:line="480" w:lineRule="auto"/>
        <w:jc w:val="center"/>
        <w:rPr>
          <w:rFonts w:cs="Times New Roman"/>
          <w:b/>
          <w:szCs w:val="24"/>
        </w:rPr>
      </w:pPr>
      <w:r>
        <w:rPr>
          <w:rFonts w:cs="Times New Roman"/>
          <w:b/>
          <w:szCs w:val="24"/>
        </w:rPr>
        <w:t>Evidence</w:t>
      </w:r>
    </w:p>
    <w:p w14:paraId="6D52BDE7" w14:textId="62F882B9" w:rsidR="008A0173" w:rsidRDefault="00B36438" w:rsidP="00106C95">
      <w:pPr>
        <w:spacing w:after="0" w:line="480" w:lineRule="auto"/>
        <w:ind w:firstLine="720"/>
        <w:rPr>
          <w:rFonts w:cs="Times New Roman"/>
          <w:szCs w:val="24"/>
        </w:rPr>
      </w:pPr>
      <w:r>
        <w:rPr>
          <w:rFonts w:cs="Times New Roman"/>
          <w:szCs w:val="24"/>
        </w:rPr>
        <w:t xml:space="preserve">Upon evaluation, it has been determined patients who receive hemodialysis via a central venous catheter have increased rates of infections, morbidity, mortality, and hospitalizations. Standards of practice are clearly defined based on evidence provided from sources such as The Centers for Disease Control, The National Kidney Foundation, and The Centers for Medicare and Medicaid. These organizations have formulated related reports in regards to the reduction of central venous catheters in hemodialysis patients and infection rates. </w:t>
      </w:r>
    </w:p>
    <w:p w14:paraId="1A4C428D" w14:textId="65FA75C0" w:rsidR="00D618F0" w:rsidRPr="00B06BEE" w:rsidRDefault="00776135" w:rsidP="00D618F0">
      <w:pPr>
        <w:spacing w:after="0" w:line="480" w:lineRule="auto"/>
        <w:rPr>
          <w:rFonts w:cs="Times New Roman"/>
          <w:b/>
          <w:szCs w:val="24"/>
        </w:rPr>
      </w:pPr>
      <w:r w:rsidRPr="00B06BEE">
        <w:rPr>
          <w:rFonts w:cs="Times New Roman"/>
          <w:b/>
          <w:szCs w:val="24"/>
        </w:rPr>
        <w:lastRenderedPageBreak/>
        <w:t xml:space="preserve">Summarize the </w:t>
      </w:r>
      <w:r w:rsidR="00DF7ACF">
        <w:rPr>
          <w:rFonts w:cs="Times New Roman"/>
          <w:b/>
          <w:szCs w:val="24"/>
        </w:rPr>
        <w:t>E</w:t>
      </w:r>
      <w:r w:rsidRPr="00B06BEE">
        <w:rPr>
          <w:rFonts w:cs="Times New Roman"/>
          <w:b/>
          <w:szCs w:val="24"/>
        </w:rPr>
        <w:t>vidence</w:t>
      </w:r>
      <w:r w:rsidR="00D618F0" w:rsidRPr="00B06BEE">
        <w:rPr>
          <w:rFonts w:cs="Times New Roman"/>
          <w:b/>
          <w:szCs w:val="24"/>
        </w:rPr>
        <w:t xml:space="preserve"> </w:t>
      </w:r>
    </w:p>
    <w:p w14:paraId="3099CBA0" w14:textId="0D728329" w:rsidR="00B06BEE" w:rsidRDefault="0036126B" w:rsidP="00106C95">
      <w:pPr>
        <w:spacing w:after="0" w:line="480" w:lineRule="auto"/>
        <w:ind w:firstLine="720"/>
        <w:rPr>
          <w:rFonts w:cs="Times New Roman"/>
          <w:szCs w:val="24"/>
        </w:rPr>
      </w:pPr>
      <w:r>
        <w:rPr>
          <w:rFonts w:cs="Times New Roman"/>
          <w:szCs w:val="24"/>
        </w:rPr>
        <w:t xml:space="preserve">Various types of evidence based literature exist discussing the matter of CVC related infections including controlled research and systemic reviews. The studies vary but the outcome remains the same. End Stage Renal Disease patients who receive dialysis via CVC are at an increased risk for infection and have higher hospitalization rates than patients with an arteriovenous fistula (AVF). Patients with CVC also face a 41% higher risk of death form infection. </w:t>
      </w:r>
      <w:r w:rsidR="002F355C">
        <w:rPr>
          <w:rFonts w:cs="Times New Roman"/>
          <w:szCs w:val="24"/>
        </w:rPr>
        <w:t>(Santoro et</w:t>
      </w:r>
      <w:r>
        <w:rPr>
          <w:rFonts w:cs="Times New Roman"/>
          <w:szCs w:val="24"/>
        </w:rPr>
        <w:t xml:space="preserve"> al.</w:t>
      </w:r>
      <w:r w:rsidR="000D0ED9">
        <w:rPr>
          <w:rFonts w:cs="Times New Roman"/>
          <w:szCs w:val="24"/>
        </w:rPr>
        <w:t xml:space="preserve">, 2014). Risk factors for CVC related blood stream infections have been identified as poor hygiene, previous bacteremia, longer duration of CVC use, recent hospitalization, and inadequate dialysis. </w:t>
      </w:r>
      <w:r w:rsidR="002C1EE4">
        <w:rPr>
          <w:rFonts w:cs="Times New Roman"/>
          <w:szCs w:val="24"/>
        </w:rPr>
        <w:t xml:space="preserve">The CDC has defined and produced tools for dialysis to utilize for reporting CVC infection rates. This data is beneficial in clinical monitoring and providing benchmarks as a measure to prevent CVC related infections. </w:t>
      </w:r>
      <w:r w:rsidR="0095304C">
        <w:rPr>
          <w:rFonts w:cs="Times New Roman"/>
          <w:szCs w:val="24"/>
        </w:rPr>
        <w:t xml:space="preserve">One main measure in preventing infection is to ensure the hemodialysis staff and patients follow universal precautions. </w:t>
      </w:r>
      <w:r w:rsidR="002C1EE4">
        <w:rPr>
          <w:rFonts w:cs="Times New Roman"/>
          <w:szCs w:val="24"/>
        </w:rPr>
        <w:t xml:space="preserve"> </w:t>
      </w:r>
      <w:r>
        <w:rPr>
          <w:rFonts w:cs="Times New Roman"/>
          <w:szCs w:val="24"/>
        </w:rPr>
        <w:t xml:space="preserve"> </w:t>
      </w:r>
      <w:r w:rsidR="0095304C">
        <w:rPr>
          <w:rFonts w:cs="Times New Roman"/>
          <w:szCs w:val="24"/>
        </w:rPr>
        <w:t>The CDC recommends nine core factors for the prevention of CVC related infections in dialysis facilities. These factors include: 1) observation for infection 2) monitoring of hand washing techniques 3) Observation of staff techniques when initiating/ discontinuing and performing dressing changes on patients dialyzing via CVC 4) staff education and competency 5</w:t>
      </w:r>
      <w:r w:rsidR="002F355C">
        <w:rPr>
          <w:rFonts w:cs="Times New Roman"/>
          <w:szCs w:val="24"/>
        </w:rPr>
        <w:t>) patient</w:t>
      </w:r>
      <w:r w:rsidR="0095304C">
        <w:rPr>
          <w:rFonts w:cs="Times New Roman"/>
          <w:szCs w:val="24"/>
        </w:rPr>
        <w:t xml:space="preserve"> education and engagement 6) cath</w:t>
      </w:r>
      <w:r w:rsidR="002F355C">
        <w:rPr>
          <w:rFonts w:cs="Times New Roman"/>
          <w:szCs w:val="24"/>
        </w:rPr>
        <w:t>eter reduction 7) chlorhexidine for skin asepsis 8) catheter hub disinfection 9) application of antibiotic ointment to catheter exit site</w:t>
      </w:r>
      <w:r w:rsidR="0095304C">
        <w:rPr>
          <w:rFonts w:cs="Times New Roman"/>
          <w:szCs w:val="24"/>
        </w:rPr>
        <w:t xml:space="preserve"> </w:t>
      </w:r>
      <w:r w:rsidR="002F355C">
        <w:rPr>
          <w:rFonts w:cs="Times New Roman"/>
          <w:szCs w:val="24"/>
        </w:rPr>
        <w:t>(</w:t>
      </w:r>
      <w:r w:rsidR="002F355C">
        <w:rPr>
          <w:rFonts w:cs="Times New Roman"/>
          <w:szCs w:val="24"/>
        </w:rPr>
        <w:t>Santoro et</w:t>
      </w:r>
      <w:r w:rsidR="002F355C">
        <w:rPr>
          <w:rFonts w:cs="Times New Roman"/>
          <w:szCs w:val="24"/>
        </w:rPr>
        <w:t xml:space="preserve"> al., 2014). </w:t>
      </w:r>
      <w:r w:rsidR="0095304C">
        <w:rPr>
          <w:rFonts w:cs="Times New Roman"/>
          <w:szCs w:val="24"/>
        </w:rPr>
        <w:t xml:space="preserve"> </w:t>
      </w:r>
      <w:r w:rsidR="002F355C">
        <w:rPr>
          <w:rFonts w:cs="Times New Roman"/>
          <w:szCs w:val="24"/>
        </w:rPr>
        <w:t xml:space="preserve">The most efficient way to reduce CVC related infections is the complete abstention of a CVC vascular access. The implementation of a vascular access team and algorithm in the dialysis setting has been beneficial in reducing the total number of CVC days by 40%.  </w:t>
      </w:r>
      <w:r w:rsidR="002F355C">
        <w:rPr>
          <w:rFonts w:cs="Times New Roman"/>
          <w:szCs w:val="24"/>
        </w:rPr>
        <w:t>(Lok &amp; Mokrzycki, 2010</w:t>
      </w:r>
      <w:r w:rsidR="002F355C">
        <w:rPr>
          <w:rFonts w:cs="Times New Roman"/>
          <w:szCs w:val="24"/>
        </w:rPr>
        <w:t>).</w:t>
      </w:r>
    </w:p>
    <w:p w14:paraId="12B1EC0D" w14:textId="77777777" w:rsidR="002F355C" w:rsidRDefault="002F355C" w:rsidP="00106C95">
      <w:pPr>
        <w:spacing w:after="0" w:line="480" w:lineRule="auto"/>
        <w:ind w:firstLine="720"/>
        <w:rPr>
          <w:rFonts w:cs="Times New Roman"/>
          <w:szCs w:val="24"/>
        </w:rPr>
      </w:pPr>
    </w:p>
    <w:p w14:paraId="17258EC5" w14:textId="5FA85F39" w:rsidR="00D618F0" w:rsidRDefault="006A3BF4" w:rsidP="00D618F0">
      <w:pPr>
        <w:spacing w:after="0" w:line="480" w:lineRule="auto"/>
        <w:rPr>
          <w:rFonts w:cs="Times New Roman"/>
          <w:b/>
          <w:szCs w:val="24"/>
        </w:rPr>
      </w:pPr>
      <w:r>
        <w:rPr>
          <w:rFonts w:cs="Times New Roman"/>
          <w:b/>
          <w:szCs w:val="24"/>
        </w:rPr>
        <w:lastRenderedPageBreak/>
        <w:t xml:space="preserve">Develop </w:t>
      </w:r>
      <w:r w:rsidR="00DF7ACF">
        <w:rPr>
          <w:rFonts w:cs="Times New Roman"/>
          <w:b/>
          <w:szCs w:val="24"/>
        </w:rPr>
        <w:t>R</w:t>
      </w:r>
      <w:r w:rsidR="00D618F0" w:rsidRPr="00C057B8">
        <w:rPr>
          <w:rFonts w:cs="Times New Roman"/>
          <w:b/>
          <w:szCs w:val="24"/>
        </w:rPr>
        <w:t xml:space="preserve">ecommendations for </w:t>
      </w:r>
      <w:r w:rsidR="00DF7ACF">
        <w:rPr>
          <w:rFonts w:cs="Times New Roman"/>
          <w:b/>
          <w:szCs w:val="24"/>
        </w:rPr>
        <w:t>C</w:t>
      </w:r>
      <w:r w:rsidR="00D618F0" w:rsidRPr="00C057B8">
        <w:rPr>
          <w:rFonts w:cs="Times New Roman"/>
          <w:b/>
          <w:szCs w:val="24"/>
        </w:rPr>
        <w:t>hange</w:t>
      </w:r>
      <w:r>
        <w:rPr>
          <w:rFonts w:cs="Times New Roman"/>
          <w:b/>
          <w:szCs w:val="24"/>
        </w:rPr>
        <w:t xml:space="preserve"> </w:t>
      </w:r>
      <w:r w:rsidR="00DF7ACF">
        <w:rPr>
          <w:rFonts w:cs="Times New Roman"/>
          <w:b/>
          <w:szCs w:val="24"/>
        </w:rPr>
        <w:t>B</w:t>
      </w:r>
      <w:r>
        <w:rPr>
          <w:rFonts w:cs="Times New Roman"/>
          <w:b/>
          <w:szCs w:val="24"/>
        </w:rPr>
        <w:t xml:space="preserve">ased on </w:t>
      </w:r>
      <w:r w:rsidR="00DF7ACF">
        <w:rPr>
          <w:rFonts w:cs="Times New Roman"/>
          <w:b/>
          <w:szCs w:val="24"/>
        </w:rPr>
        <w:t>E</w:t>
      </w:r>
      <w:r>
        <w:rPr>
          <w:rFonts w:cs="Times New Roman"/>
          <w:b/>
          <w:szCs w:val="24"/>
        </w:rPr>
        <w:t>vidence</w:t>
      </w:r>
    </w:p>
    <w:p w14:paraId="7D1E6913" w14:textId="77777777" w:rsidR="002F355C" w:rsidRPr="00C057B8" w:rsidRDefault="002F355C" w:rsidP="00D618F0">
      <w:pPr>
        <w:spacing w:after="0" w:line="480" w:lineRule="auto"/>
        <w:rPr>
          <w:rFonts w:cs="Times New Roman"/>
          <w:b/>
          <w:szCs w:val="24"/>
        </w:rPr>
      </w:pPr>
    </w:p>
    <w:p w14:paraId="16E2E6A6" w14:textId="45CB3DCD" w:rsidR="00B06BEE" w:rsidRDefault="005C1939" w:rsidP="00106C95">
      <w:pPr>
        <w:spacing w:after="0" w:line="480" w:lineRule="auto"/>
        <w:ind w:firstLine="720"/>
        <w:rPr>
          <w:rFonts w:cs="Times New Roman"/>
          <w:szCs w:val="24"/>
        </w:rPr>
      </w:pPr>
      <w:r>
        <w:rPr>
          <w:rFonts w:cs="Times New Roman"/>
          <w:szCs w:val="24"/>
        </w:rPr>
        <w:t xml:space="preserve">Research has shown that </w:t>
      </w:r>
      <w:r w:rsidR="003E789E">
        <w:rPr>
          <w:rFonts w:cs="Times New Roman"/>
          <w:szCs w:val="24"/>
        </w:rPr>
        <w:t xml:space="preserve">CVC related infections are linked to high morbidity, increased hospitalizations, and death. Staff education and the implementation of quality improvement measures are vital to in order to reduce CVC infection rates in dialysis facilities. An educational based approach and the implementation of a vascular access team will increase adherence to guidelines which as a result will reduce infections, decrease hospitalizations, and even prevent death in ESRD patients. </w:t>
      </w:r>
      <w:r w:rsidR="00C057B8">
        <w:rPr>
          <w:rFonts w:cs="Times New Roman"/>
          <w:szCs w:val="24"/>
        </w:rPr>
        <w:t xml:space="preserve"> </w:t>
      </w:r>
    </w:p>
    <w:p w14:paraId="19B721EF" w14:textId="77777777" w:rsidR="00D618F0" w:rsidRPr="00A13DDA" w:rsidRDefault="00D618F0" w:rsidP="00D618F0">
      <w:pPr>
        <w:spacing w:after="0" w:line="480" w:lineRule="auto"/>
        <w:jc w:val="center"/>
        <w:rPr>
          <w:rFonts w:cs="Times New Roman"/>
          <w:b/>
          <w:szCs w:val="24"/>
        </w:rPr>
      </w:pPr>
      <w:r>
        <w:rPr>
          <w:rFonts w:cs="Times New Roman"/>
          <w:b/>
          <w:szCs w:val="24"/>
        </w:rPr>
        <w:t>Translation</w:t>
      </w:r>
    </w:p>
    <w:p w14:paraId="219D8712" w14:textId="5959F4E2" w:rsidR="00D618F0" w:rsidRPr="00E0376A" w:rsidRDefault="00D618F0" w:rsidP="00D618F0">
      <w:pPr>
        <w:spacing w:after="0" w:line="480" w:lineRule="auto"/>
        <w:rPr>
          <w:rFonts w:cs="Times New Roman"/>
          <w:b/>
          <w:szCs w:val="24"/>
        </w:rPr>
      </w:pPr>
      <w:r w:rsidRPr="00E0376A">
        <w:rPr>
          <w:rFonts w:cs="Times New Roman"/>
          <w:b/>
          <w:szCs w:val="24"/>
        </w:rPr>
        <w:t xml:space="preserve">Action </w:t>
      </w:r>
      <w:r w:rsidR="00DF7ACF">
        <w:rPr>
          <w:rFonts w:cs="Times New Roman"/>
          <w:b/>
          <w:szCs w:val="24"/>
        </w:rPr>
        <w:t>P</w:t>
      </w:r>
      <w:r w:rsidRPr="00E0376A">
        <w:rPr>
          <w:rFonts w:cs="Times New Roman"/>
          <w:b/>
          <w:szCs w:val="24"/>
        </w:rPr>
        <w:t>lan</w:t>
      </w:r>
    </w:p>
    <w:p w14:paraId="33538EB0" w14:textId="6F2C02F5" w:rsidR="008031C0" w:rsidRDefault="00E11B62" w:rsidP="00106C95">
      <w:pPr>
        <w:spacing w:after="0" w:line="480" w:lineRule="auto"/>
        <w:ind w:firstLine="720"/>
        <w:rPr>
          <w:rFonts w:cs="Times New Roman"/>
          <w:szCs w:val="24"/>
        </w:rPr>
      </w:pPr>
      <w:r>
        <w:rPr>
          <w:rFonts w:cs="Times New Roman"/>
          <w:szCs w:val="24"/>
        </w:rPr>
        <w:t xml:space="preserve">Prior to implementation, support form management is important to ensure the plan is practical and financially feasible. Once support is obtain, evaluation of the organizations practices, procedures, and policies </w:t>
      </w:r>
      <w:r w:rsidR="000258C3">
        <w:rPr>
          <w:rFonts w:cs="Times New Roman"/>
          <w:szCs w:val="24"/>
        </w:rPr>
        <w:t xml:space="preserve">must occur. </w:t>
      </w:r>
    </w:p>
    <w:p w14:paraId="77C22C57" w14:textId="1CFA782F" w:rsidR="000258C3" w:rsidRDefault="000258C3" w:rsidP="00106C95">
      <w:pPr>
        <w:spacing w:after="0" w:line="480" w:lineRule="auto"/>
        <w:ind w:firstLine="720"/>
        <w:rPr>
          <w:rFonts w:cs="Times New Roman"/>
          <w:szCs w:val="24"/>
        </w:rPr>
      </w:pPr>
      <w:r>
        <w:rPr>
          <w:rFonts w:cs="Times New Roman"/>
          <w:szCs w:val="24"/>
        </w:rPr>
        <w:t xml:space="preserve">A needs assessment will be conducted with each staff member. Once this data is obtained and needs are identified, an education and re-education plan will be implemented. The Clinic Manger and Medical Director work collectively to create an algorithm tool for the reduction of CVCs as well as designate a vascular assess team. </w:t>
      </w:r>
    </w:p>
    <w:p w14:paraId="4FE15B0C" w14:textId="18929C66" w:rsidR="000258C3" w:rsidRDefault="000258C3" w:rsidP="00106C95">
      <w:pPr>
        <w:spacing w:after="0" w:line="480" w:lineRule="auto"/>
        <w:ind w:firstLine="720"/>
        <w:rPr>
          <w:rFonts w:cs="Times New Roman"/>
          <w:szCs w:val="24"/>
        </w:rPr>
      </w:pPr>
      <w:r>
        <w:rPr>
          <w:rFonts w:cs="Times New Roman"/>
          <w:szCs w:val="24"/>
        </w:rPr>
        <w:t xml:space="preserve">The time line for this study is three months. Education, training, surveillance, and tracking will be the least complex steps in this process. Staff will be monitored for adherence and reeducated as needed. It will take time to evaluate the effectiveness of the process due to the increased amount of time required for patients to have </w:t>
      </w:r>
      <w:r w:rsidR="00164D8D">
        <w:rPr>
          <w:rFonts w:cs="Times New Roman"/>
          <w:szCs w:val="24"/>
        </w:rPr>
        <w:t>permanent</w:t>
      </w:r>
      <w:r>
        <w:rPr>
          <w:rFonts w:cs="Times New Roman"/>
          <w:szCs w:val="24"/>
        </w:rPr>
        <w:t xml:space="preserve"> </w:t>
      </w:r>
      <w:r w:rsidR="00164D8D">
        <w:rPr>
          <w:rFonts w:cs="Times New Roman"/>
          <w:szCs w:val="24"/>
        </w:rPr>
        <w:t>vascular access placed and time required for maturation.</w:t>
      </w:r>
    </w:p>
    <w:p w14:paraId="4B86B438" w14:textId="77777777" w:rsidR="00164D8D" w:rsidRDefault="00164D8D" w:rsidP="00106C95">
      <w:pPr>
        <w:spacing w:after="0" w:line="480" w:lineRule="auto"/>
        <w:ind w:firstLine="720"/>
        <w:rPr>
          <w:rFonts w:cs="Times New Roman"/>
          <w:szCs w:val="24"/>
        </w:rPr>
      </w:pPr>
    </w:p>
    <w:p w14:paraId="2795C4EA" w14:textId="29C2114A" w:rsidR="00D618F0" w:rsidRPr="00C47B07" w:rsidRDefault="00542E59" w:rsidP="00C47B07">
      <w:pPr>
        <w:rPr>
          <w:rFonts w:cs="Times New Roman"/>
          <w:b/>
          <w:szCs w:val="24"/>
        </w:rPr>
      </w:pPr>
      <w:r w:rsidRPr="00C47B07">
        <w:rPr>
          <w:rFonts w:cs="Times New Roman"/>
          <w:b/>
          <w:szCs w:val="24"/>
        </w:rPr>
        <w:lastRenderedPageBreak/>
        <w:t xml:space="preserve">Process, Outcomes </w:t>
      </w:r>
      <w:r w:rsidR="00F66673" w:rsidRPr="00C47B07">
        <w:rPr>
          <w:rFonts w:cs="Times New Roman"/>
          <w:b/>
          <w:szCs w:val="24"/>
        </w:rPr>
        <w:t>E</w:t>
      </w:r>
      <w:r w:rsidR="00D618F0" w:rsidRPr="00C47B07">
        <w:rPr>
          <w:rFonts w:cs="Times New Roman"/>
          <w:b/>
          <w:szCs w:val="24"/>
        </w:rPr>
        <w:t>valuati</w:t>
      </w:r>
      <w:r w:rsidRPr="00C47B07">
        <w:rPr>
          <w:rFonts w:cs="Times New Roman"/>
          <w:b/>
          <w:szCs w:val="24"/>
        </w:rPr>
        <w:t xml:space="preserve">on and </w:t>
      </w:r>
      <w:r w:rsidR="00DF7ACF" w:rsidRPr="00C47B07">
        <w:rPr>
          <w:rFonts w:cs="Times New Roman"/>
          <w:b/>
          <w:szCs w:val="24"/>
        </w:rPr>
        <w:t>R</w:t>
      </w:r>
      <w:r w:rsidR="00F66673" w:rsidRPr="00C47B07">
        <w:rPr>
          <w:rFonts w:cs="Times New Roman"/>
          <w:b/>
          <w:szCs w:val="24"/>
        </w:rPr>
        <w:t xml:space="preserve">eporting </w:t>
      </w:r>
    </w:p>
    <w:p w14:paraId="37B009B8" w14:textId="11EB3959" w:rsidR="008031C0" w:rsidRDefault="00164D8D" w:rsidP="00106C95">
      <w:pPr>
        <w:spacing w:after="0" w:line="480" w:lineRule="auto"/>
        <w:ind w:firstLine="720"/>
        <w:rPr>
          <w:rFonts w:cs="Times New Roman"/>
          <w:szCs w:val="24"/>
        </w:rPr>
      </w:pPr>
      <w:r>
        <w:rPr>
          <w:rFonts w:cs="Times New Roman"/>
          <w:szCs w:val="24"/>
        </w:rPr>
        <w:t xml:space="preserve">The outcomes will be measured by tracking the clinics infection rates and recording patients vascular access used for dialysis. The desired outcomes include a reduction in CVC related infection rates. The overall desired outcome is to eliminate CVCs in the outpatient dialysis setting.  Reporting will be done monthly during interdisciplinary total quality meetings. Shareholders will receive quarterly reports which reflect financial impact related to decreased hospitalizations and treatment capture. </w:t>
      </w:r>
    </w:p>
    <w:p w14:paraId="7771A0F9" w14:textId="0547E581" w:rsidR="00D618F0" w:rsidRPr="00E0376A" w:rsidRDefault="00F66673" w:rsidP="00D618F0">
      <w:pPr>
        <w:spacing w:after="0" w:line="480" w:lineRule="auto"/>
        <w:rPr>
          <w:rFonts w:cs="Times New Roman"/>
          <w:b/>
          <w:szCs w:val="24"/>
        </w:rPr>
      </w:pPr>
      <w:r>
        <w:rPr>
          <w:rFonts w:cs="Times New Roman"/>
          <w:b/>
          <w:szCs w:val="24"/>
        </w:rPr>
        <w:t xml:space="preserve">Identify </w:t>
      </w:r>
      <w:r w:rsidR="00DF7ACF">
        <w:rPr>
          <w:rFonts w:cs="Times New Roman"/>
          <w:b/>
          <w:szCs w:val="24"/>
        </w:rPr>
        <w:t>N</w:t>
      </w:r>
      <w:r>
        <w:rPr>
          <w:rFonts w:cs="Times New Roman"/>
          <w:b/>
          <w:szCs w:val="24"/>
        </w:rPr>
        <w:t xml:space="preserve">ext </w:t>
      </w:r>
      <w:r w:rsidR="00DF7ACF">
        <w:rPr>
          <w:rFonts w:cs="Times New Roman"/>
          <w:b/>
          <w:szCs w:val="24"/>
        </w:rPr>
        <w:t>S</w:t>
      </w:r>
      <w:r>
        <w:rPr>
          <w:rFonts w:cs="Times New Roman"/>
          <w:b/>
          <w:szCs w:val="24"/>
        </w:rPr>
        <w:t>teps</w:t>
      </w:r>
    </w:p>
    <w:p w14:paraId="5D395516" w14:textId="11F42670" w:rsidR="00F66673" w:rsidRDefault="00164D8D" w:rsidP="00106C95">
      <w:pPr>
        <w:spacing w:after="0" w:line="480" w:lineRule="auto"/>
        <w:ind w:firstLine="720"/>
        <w:rPr>
          <w:rFonts w:cs="Times New Roman"/>
          <w:szCs w:val="24"/>
        </w:rPr>
      </w:pPr>
      <w:r>
        <w:rPr>
          <w:rFonts w:cs="Times New Roman"/>
          <w:szCs w:val="24"/>
        </w:rPr>
        <w:t xml:space="preserve">Following successful implementation in the clinic and with corporate level approval, the clinical education and regulatory </w:t>
      </w:r>
      <w:r w:rsidR="00767FF2">
        <w:rPr>
          <w:rFonts w:cs="Times New Roman"/>
          <w:szCs w:val="24"/>
        </w:rPr>
        <w:t xml:space="preserve">department will be contacted with a proposal to implement the new process into practice guidelines and policy. Once policies are written, they will be rolled out as a corporate wide initiative to be implemented into daily practice. It will take time to roll out the processes on a corporate level. The process will require continuous evaluation and may require changes as regulations are updated. </w:t>
      </w:r>
    </w:p>
    <w:p w14:paraId="7B8204BB" w14:textId="323C4B8C" w:rsidR="00F66673" w:rsidRPr="00F66673" w:rsidRDefault="00F66673" w:rsidP="00F66673">
      <w:pPr>
        <w:spacing w:after="0" w:line="480" w:lineRule="auto"/>
        <w:rPr>
          <w:rFonts w:cs="Times New Roman"/>
          <w:b/>
          <w:szCs w:val="24"/>
        </w:rPr>
      </w:pPr>
      <w:r>
        <w:rPr>
          <w:rFonts w:cs="Times New Roman"/>
          <w:b/>
          <w:szCs w:val="24"/>
        </w:rPr>
        <w:t xml:space="preserve">Disseminate </w:t>
      </w:r>
      <w:r w:rsidR="00DF7ACF">
        <w:rPr>
          <w:rFonts w:cs="Times New Roman"/>
          <w:b/>
          <w:szCs w:val="24"/>
        </w:rPr>
        <w:t>F</w:t>
      </w:r>
      <w:r>
        <w:rPr>
          <w:rFonts w:cs="Times New Roman"/>
          <w:b/>
          <w:szCs w:val="24"/>
        </w:rPr>
        <w:t>indings</w:t>
      </w:r>
    </w:p>
    <w:p w14:paraId="45FC6EAC" w14:textId="6F1D4A01" w:rsidR="00D618F0" w:rsidRPr="00B6172E" w:rsidRDefault="00767FF2" w:rsidP="00F66673">
      <w:pPr>
        <w:spacing w:after="0" w:line="480" w:lineRule="auto"/>
        <w:ind w:firstLine="720"/>
        <w:rPr>
          <w:rFonts w:cs="Times New Roman"/>
          <w:szCs w:val="24"/>
        </w:rPr>
      </w:pPr>
      <w:r>
        <w:rPr>
          <w:rFonts w:cs="Times New Roman"/>
          <w:szCs w:val="24"/>
        </w:rPr>
        <w:t xml:space="preserve">There are many resources available to disseminate information.  The corporate education system </w:t>
      </w:r>
      <w:r w:rsidR="007E4789">
        <w:rPr>
          <w:rFonts w:cs="Times New Roman"/>
          <w:szCs w:val="24"/>
        </w:rPr>
        <w:t>(TEAMS</w:t>
      </w:r>
      <w:r>
        <w:rPr>
          <w:rFonts w:cs="Times New Roman"/>
          <w:szCs w:val="24"/>
        </w:rPr>
        <w:t xml:space="preserve">) will offer various online courses.  Organizations such as the National Kidney Foundation, National Nephrology Nurses Association,  </w:t>
      </w:r>
    </w:p>
    <w:p w14:paraId="002E9654" w14:textId="77777777" w:rsidR="00396D14" w:rsidRPr="00A13DDA" w:rsidRDefault="000C1E16" w:rsidP="00396D14">
      <w:pPr>
        <w:spacing w:after="0" w:line="480" w:lineRule="auto"/>
        <w:jc w:val="center"/>
        <w:rPr>
          <w:rFonts w:cs="Times New Roman"/>
          <w:b/>
          <w:szCs w:val="24"/>
        </w:rPr>
      </w:pPr>
      <w:r>
        <w:rPr>
          <w:rFonts w:cs="Times New Roman"/>
          <w:b/>
          <w:szCs w:val="24"/>
        </w:rPr>
        <w:t>Conclusion</w:t>
      </w:r>
    </w:p>
    <w:p w14:paraId="1649BFD4" w14:textId="4E6348DE" w:rsidR="00D96531" w:rsidRPr="0080038F" w:rsidRDefault="0069695C" w:rsidP="00106C95">
      <w:pPr>
        <w:spacing w:after="0" w:line="480" w:lineRule="auto"/>
        <w:ind w:firstLine="720"/>
        <w:rPr>
          <w:rFonts w:cs="Times New Roman"/>
          <w:szCs w:val="24"/>
        </w:rPr>
      </w:pPr>
      <w:r>
        <w:rPr>
          <w:rFonts w:cs="Times New Roman"/>
          <w:szCs w:val="24"/>
        </w:rPr>
        <w:t xml:space="preserve"> CVC related infections have a negative impact on mortality and morbidity of hemodialysis patients. Staff education, process implementation, and quality improvement measurements can help reduce CVC related infections in outpatient dialysis </w:t>
      </w:r>
      <w:r w:rsidR="007E4789">
        <w:rPr>
          <w:rFonts w:cs="Times New Roman"/>
          <w:szCs w:val="24"/>
        </w:rPr>
        <w:t>units. Utilization</w:t>
      </w:r>
      <w:r>
        <w:rPr>
          <w:rFonts w:cs="Times New Roman"/>
          <w:szCs w:val="24"/>
        </w:rPr>
        <w:t xml:space="preserve"> of the ACE Star Model of </w:t>
      </w:r>
      <w:r w:rsidR="007E4789">
        <w:rPr>
          <w:rFonts w:cs="Times New Roman"/>
          <w:szCs w:val="24"/>
        </w:rPr>
        <w:t xml:space="preserve">Knowledge Transformation by the means of knowledge discovery, </w:t>
      </w:r>
      <w:r w:rsidR="007E4789">
        <w:rPr>
          <w:rFonts w:cs="Times New Roman"/>
          <w:szCs w:val="24"/>
        </w:rPr>
        <w:lastRenderedPageBreak/>
        <w:t>evidence based practice, translation into practice recommends, integration</w:t>
      </w:r>
      <w:r>
        <w:rPr>
          <w:rFonts w:cs="Times New Roman"/>
          <w:szCs w:val="24"/>
        </w:rPr>
        <w:t xml:space="preserve"> </w:t>
      </w:r>
      <w:r w:rsidR="007E4789">
        <w:rPr>
          <w:rFonts w:cs="Times New Roman"/>
          <w:szCs w:val="24"/>
        </w:rPr>
        <w:t>into practice and evaluation provides an excellent outline</w:t>
      </w:r>
      <w:r w:rsidR="00CC1839">
        <w:rPr>
          <w:rFonts w:cs="Times New Roman"/>
          <w:szCs w:val="24"/>
        </w:rPr>
        <w:t xml:space="preserve"> </w:t>
      </w:r>
    </w:p>
    <w:p w14:paraId="2650DB0C" w14:textId="77777777" w:rsidR="00D96531" w:rsidRPr="0080038F" w:rsidRDefault="00D96531" w:rsidP="00D96531">
      <w:pPr>
        <w:jc w:val="center"/>
        <w:rPr>
          <w:rFonts w:cs="Times New Roman"/>
          <w:szCs w:val="24"/>
        </w:rPr>
      </w:pPr>
      <w:r w:rsidRPr="0080038F">
        <w:rPr>
          <w:rFonts w:cs="Times New Roman"/>
          <w:szCs w:val="24"/>
        </w:rPr>
        <w:br w:type="page"/>
      </w:r>
      <w:r w:rsidRPr="0080038F">
        <w:rPr>
          <w:rFonts w:cs="Times New Roman"/>
          <w:szCs w:val="24"/>
        </w:rPr>
        <w:lastRenderedPageBreak/>
        <w:t>References</w:t>
      </w:r>
      <w:r w:rsidR="00A91DC6">
        <w:rPr>
          <w:rFonts w:cs="Times New Roman"/>
          <w:szCs w:val="24"/>
        </w:rPr>
        <w:t xml:space="preserve"> </w:t>
      </w:r>
    </w:p>
    <w:p w14:paraId="06F01198" w14:textId="77777777" w:rsidR="007A2A7C" w:rsidRDefault="007A2A7C" w:rsidP="0080038F">
      <w:pPr>
        <w:spacing w:after="0" w:line="480" w:lineRule="auto"/>
        <w:ind w:left="720" w:hanging="720"/>
        <w:rPr>
          <w:rFonts w:cs="Times New Roman"/>
          <w:szCs w:val="24"/>
        </w:rPr>
      </w:pPr>
      <w:bookmarkStart w:id="0" w:name="p04_c12_s1_37"/>
      <w:bookmarkEnd w:id="0"/>
    </w:p>
    <w:p w14:paraId="51EF59AB" w14:textId="77777777" w:rsidR="007E4789" w:rsidRDefault="007E4789" w:rsidP="0080038F">
      <w:pPr>
        <w:spacing w:after="0" w:line="480" w:lineRule="auto"/>
        <w:ind w:left="720" w:hanging="720"/>
        <w:rPr>
          <w:rFonts w:cs="Times New Roman"/>
          <w:szCs w:val="24"/>
        </w:rPr>
      </w:pPr>
    </w:p>
    <w:p w14:paraId="67FBAD81" w14:textId="77777777" w:rsidR="00BE612E" w:rsidRPr="00BE612E" w:rsidRDefault="00BE612E" w:rsidP="00BE612E">
      <w:pPr>
        <w:spacing w:after="160" w:line="480" w:lineRule="auto"/>
        <w:ind w:left="720" w:hanging="720"/>
        <w:rPr>
          <w:rFonts w:cs="Times New Roman"/>
          <w:szCs w:val="24"/>
        </w:rPr>
      </w:pPr>
      <w:r w:rsidRPr="00BE612E">
        <w:rPr>
          <w:rFonts w:cs="Times New Roman"/>
          <w:szCs w:val="24"/>
        </w:rPr>
        <w:t xml:space="preserve">Lai, N. M., Lai, N. A., O’Riordan, E., Chaiyakunapruk, N., Taylor, J. E., &amp; Tan, K. (2016). Skin antisepsis for reducing central venous catheter-related infections. </w:t>
      </w:r>
      <w:r w:rsidRPr="00BE612E">
        <w:rPr>
          <w:rFonts w:cs="Times New Roman"/>
          <w:i/>
          <w:szCs w:val="24"/>
        </w:rPr>
        <w:t xml:space="preserve">Cochrane Database of Systematic Reviews, </w:t>
      </w:r>
      <w:r w:rsidRPr="00BE612E">
        <w:rPr>
          <w:rFonts w:cs="Times New Roman"/>
          <w:szCs w:val="24"/>
        </w:rPr>
        <w:t>(7), CD010140. doi:10.1002/14651858.CD010140.pub2.</w:t>
      </w:r>
    </w:p>
    <w:p w14:paraId="3D3C1BB5" w14:textId="77777777" w:rsidR="00BE612E" w:rsidRPr="00BE612E" w:rsidRDefault="00BE612E" w:rsidP="00BE612E">
      <w:pPr>
        <w:spacing w:after="160" w:line="254" w:lineRule="auto"/>
        <w:ind w:left="720"/>
        <w:rPr>
          <w:rFonts w:cs="Times New Roman"/>
          <w:szCs w:val="24"/>
        </w:rPr>
      </w:pPr>
      <w:r w:rsidRPr="00BE612E">
        <w:rPr>
          <w:rFonts w:cs="Times New Roman"/>
          <w:szCs w:val="24"/>
        </w:rPr>
        <w:t xml:space="preserve">Chamberlain Library Permalink: </w:t>
      </w:r>
      <w:bookmarkStart w:id="1" w:name="_GoBack"/>
      <w:bookmarkEnd w:id="1"/>
      <w:r w:rsidRPr="00BE612E">
        <w:rPr>
          <w:rFonts w:cs="Times New Roman"/>
          <w:szCs w:val="24"/>
        </w:rPr>
        <w:fldChar w:fldCharType="begin"/>
      </w:r>
      <w:r w:rsidRPr="00BE612E">
        <w:rPr>
          <w:rFonts w:cs="Times New Roman"/>
          <w:szCs w:val="24"/>
        </w:rPr>
        <w:instrText xml:space="preserve"> HYPERLINK "http://onlinelibrary.wiley.com.proxy.chamberlain.edu:8080/doi/10.1002/14651858.CD010140.pub2/full" </w:instrText>
      </w:r>
      <w:r w:rsidRPr="00BE612E">
        <w:rPr>
          <w:rFonts w:cs="Times New Roman"/>
          <w:szCs w:val="24"/>
        </w:rPr>
        <w:fldChar w:fldCharType="separate"/>
      </w:r>
      <w:r w:rsidRPr="00BE612E">
        <w:rPr>
          <w:rStyle w:val="Hyperlink"/>
          <w:rFonts w:cs="Times New Roman"/>
          <w:color w:val="0563C1"/>
          <w:szCs w:val="24"/>
        </w:rPr>
        <w:t>http://onlinelibrary.wiley.com.proxy.chamberlain.edu:8080/doi/10.1002/14651858.CD010140.pub2/full</w:t>
      </w:r>
      <w:r w:rsidRPr="00BE612E">
        <w:rPr>
          <w:rFonts w:cs="Times New Roman"/>
          <w:szCs w:val="24"/>
        </w:rPr>
        <w:fldChar w:fldCharType="end"/>
      </w:r>
    </w:p>
    <w:p w14:paraId="45FFD388" w14:textId="77777777" w:rsidR="00BE612E" w:rsidRPr="00BE612E" w:rsidRDefault="00BE612E" w:rsidP="00BE612E">
      <w:pPr>
        <w:spacing w:after="0" w:line="360" w:lineRule="auto"/>
        <w:rPr>
          <w:rFonts w:cs="Times New Roman"/>
          <w:b/>
          <w:color w:val="000000"/>
          <w:szCs w:val="24"/>
        </w:rPr>
      </w:pPr>
    </w:p>
    <w:p w14:paraId="664FD9F9" w14:textId="77777777" w:rsidR="007E4789" w:rsidRPr="00BE612E" w:rsidRDefault="007E4789" w:rsidP="0080038F">
      <w:pPr>
        <w:spacing w:after="0" w:line="480" w:lineRule="auto"/>
        <w:ind w:left="720" w:hanging="720"/>
        <w:rPr>
          <w:rFonts w:cs="Times New Roman"/>
          <w:szCs w:val="24"/>
        </w:rPr>
      </w:pPr>
    </w:p>
    <w:p w14:paraId="0262EE03" w14:textId="57C07AA1" w:rsidR="00BE612E" w:rsidRPr="003F1DF0" w:rsidRDefault="003F1DF0" w:rsidP="0080038F">
      <w:pPr>
        <w:spacing w:after="0" w:line="480" w:lineRule="auto"/>
        <w:ind w:left="720" w:hanging="720"/>
        <w:rPr>
          <w:rFonts w:cs="Times New Roman"/>
          <w:szCs w:val="24"/>
        </w:rPr>
      </w:pPr>
      <w:r w:rsidRPr="003F1DF0">
        <w:rPr>
          <w:rFonts w:cs="Times New Roman"/>
          <w:color w:val="323232"/>
          <w:szCs w:val="24"/>
          <w:shd w:val="clear" w:color="auto" w:fill="FFFFFF"/>
        </w:rPr>
        <w:t>Lok, C. E., &amp; Mokrzycki, M. H. (2011). Prevention and management of catheter-related infection in hemodialysis patients.</w:t>
      </w:r>
      <w:r w:rsidRPr="003F1DF0">
        <w:rPr>
          <w:rStyle w:val="apple-converted-space"/>
          <w:rFonts w:cs="Times New Roman"/>
          <w:color w:val="323232"/>
          <w:szCs w:val="24"/>
          <w:shd w:val="clear" w:color="auto" w:fill="FFFFFF"/>
        </w:rPr>
        <w:t> </w:t>
      </w:r>
      <w:r w:rsidRPr="003F1DF0">
        <w:rPr>
          <w:rFonts w:cs="Times New Roman"/>
          <w:i/>
          <w:iCs/>
          <w:color w:val="323232"/>
          <w:szCs w:val="24"/>
          <w:shd w:val="clear" w:color="auto" w:fill="FFFFFF"/>
        </w:rPr>
        <w:t>Kidney International,79</w:t>
      </w:r>
      <w:r w:rsidRPr="003F1DF0">
        <w:rPr>
          <w:rFonts w:cs="Times New Roman"/>
          <w:color w:val="323232"/>
          <w:szCs w:val="24"/>
          <w:shd w:val="clear" w:color="auto" w:fill="FFFFFF"/>
        </w:rPr>
        <w:t>(6), 587-598. doi:10.1038/ki.2010.471</w:t>
      </w:r>
    </w:p>
    <w:p w14:paraId="2851A842" w14:textId="77777777" w:rsidR="00BE612E" w:rsidRPr="00BE612E" w:rsidRDefault="00BE612E" w:rsidP="0080038F">
      <w:pPr>
        <w:spacing w:after="0" w:line="480" w:lineRule="auto"/>
        <w:ind w:left="720" w:hanging="720"/>
        <w:rPr>
          <w:rFonts w:cs="Times New Roman"/>
          <w:szCs w:val="24"/>
        </w:rPr>
      </w:pPr>
    </w:p>
    <w:p w14:paraId="5FB0A42C" w14:textId="77777777" w:rsidR="00BE612E" w:rsidRPr="00BE612E" w:rsidRDefault="00BE612E" w:rsidP="0080038F">
      <w:pPr>
        <w:spacing w:after="0" w:line="480" w:lineRule="auto"/>
        <w:ind w:left="720" w:hanging="720"/>
        <w:rPr>
          <w:rFonts w:cs="Times New Roman"/>
          <w:szCs w:val="24"/>
        </w:rPr>
      </w:pPr>
    </w:p>
    <w:p w14:paraId="169725AC" w14:textId="68EC2A7F" w:rsidR="00BE612E" w:rsidRPr="00BE612E" w:rsidRDefault="00BE612E" w:rsidP="0080038F">
      <w:pPr>
        <w:spacing w:after="0" w:line="480" w:lineRule="auto"/>
        <w:ind w:left="720" w:hanging="720"/>
        <w:rPr>
          <w:rFonts w:cs="Times New Roman"/>
          <w:szCs w:val="24"/>
        </w:rPr>
      </w:pPr>
      <w:r w:rsidRPr="00BE612E">
        <w:rPr>
          <w:rFonts w:cs="Times New Roman"/>
          <w:color w:val="303030"/>
          <w:szCs w:val="24"/>
          <w:shd w:val="clear" w:color="auto" w:fill="FFFFFF"/>
        </w:rPr>
        <w:t>Santoro, D., Benedetto, F., Mondello, P., Pipitò, N., Barillà, D., Spinelli, F., … Buemi, M. (2014). Vascular access for hemodialysis: current perspectives.</w:t>
      </w:r>
      <w:r w:rsidRPr="00BE612E">
        <w:rPr>
          <w:rStyle w:val="apple-converted-space"/>
          <w:rFonts w:cs="Times New Roman"/>
          <w:color w:val="303030"/>
          <w:szCs w:val="24"/>
          <w:shd w:val="clear" w:color="auto" w:fill="FFFFFF"/>
        </w:rPr>
        <w:t> </w:t>
      </w:r>
      <w:r w:rsidRPr="00BE612E">
        <w:rPr>
          <w:rStyle w:val="Emphasis"/>
          <w:rFonts w:cs="Times New Roman"/>
          <w:color w:val="000000"/>
          <w:szCs w:val="24"/>
          <w:shd w:val="clear" w:color="auto" w:fill="FFFFFF"/>
        </w:rPr>
        <w:t>International Journal of Nephrology and Renovascular Disease</w:t>
      </w:r>
      <w:r w:rsidRPr="00BE612E">
        <w:rPr>
          <w:rFonts w:cs="Times New Roman"/>
          <w:color w:val="000000"/>
          <w:szCs w:val="24"/>
          <w:shd w:val="clear" w:color="auto" w:fill="FFFFFF"/>
        </w:rPr>
        <w:t>,</w:t>
      </w:r>
      <w:r w:rsidRPr="00BE612E">
        <w:rPr>
          <w:rStyle w:val="apple-converted-space"/>
          <w:rFonts w:cs="Times New Roman"/>
          <w:color w:val="000000"/>
          <w:szCs w:val="24"/>
          <w:shd w:val="clear" w:color="auto" w:fill="FFFFFF"/>
        </w:rPr>
        <w:t> </w:t>
      </w:r>
      <w:r w:rsidRPr="00BE612E">
        <w:rPr>
          <w:rStyle w:val="Emphasis"/>
          <w:rFonts w:cs="Times New Roman"/>
          <w:color w:val="000000"/>
          <w:szCs w:val="24"/>
          <w:shd w:val="clear" w:color="auto" w:fill="FFFFFF"/>
        </w:rPr>
        <w:t>7</w:t>
      </w:r>
      <w:r w:rsidRPr="00BE612E">
        <w:rPr>
          <w:rFonts w:cs="Times New Roman"/>
          <w:color w:val="000000"/>
          <w:szCs w:val="24"/>
          <w:shd w:val="clear" w:color="auto" w:fill="FFFFFF"/>
        </w:rPr>
        <w:t>, 281–294. http://doi.org/10.2147/IJNRD.S46643</w:t>
      </w:r>
    </w:p>
    <w:sectPr w:rsidR="00BE612E" w:rsidRPr="00BE612E" w:rsidSect="00175A16">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46359" w14:textId="77777777" w:rsidR="006622DD" w:rsidRDefault="006622DD" w:rsidP="00E330B4">
      <w:pPr>
        <w:spacing w:after="0" w:line="240" w:lineRule="auto"/>
      </w:pPr>
      <w:r>
        <w:separator/>
      </w:r>
    </w:p>
  </w:endnote>
  <w:endnote w:type="continuationSeparator" w:id="0">
    <w:p w14:paraId="3CBD26C3" w14:textId="77777777" w:rsidR="006622DD" w:rsidRDefault="006622DD"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4C2C0" w14:textId="77777777" w:rsidR="006622DD" w:rsidRDefault="006622DD" w:rsidP="00E330B4">
      <w:pPr>
        <w:spacing w:after="0" w:line="240" w:lineRule="auto"/>
      </w:pPr>
      <w:r>
        <w:separator/>
      </w:r>
    </w:p>
  </w:footnote>
  <w:footnote w:type="continuationSeparator" w:id="0">
    <w:p w14:paraId="741FA7A7" w14:textId="77777777" w:rsidR="006622DD" w:rsidRDefault="006622DD" w:rsidP="00E33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2F21E" w14:textId="77A19377" w:rsidR="008148A3" w:rsidRDefault="008148A3" w:rsidP="008148A3">
    <w:pPr>
      <w:pStyle w:val="Header"/>
    </w:pPr>
    <w:r>
      <w:t xml:space="preserve">REDUCING CVC INFECTIONS IN ESRD PATIENTS </w:t>
    </w:r>
  </w:p>
  <w:p w14:paraId="510DC681" w14:textId="03B013B1" w:rsidR="00E330B4" w:rsidRPr="00A13DDA" w:rsidRDefault="00E330B4" w:rsidP="00532EC2">
    <w:pPr>
      <w:pStyle w:val="Header"/>
      <w:rPr>
        <w:rFonts w:cs="Times New Roman"/>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806F6" w14:textId="35A99A01" w:rsidR="008148A3" w:rsidRDefault="008148A3">
    <w:pPr>
      <w:pStyle w:val="Header"/>
    </w:pPr>
    <w:r>
      <w:t xml:space="preserve">Running head: REDUCING CVC INFECTIONS IN ESRD PATIENTS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DAB97" w14:textId="4AC75026" w:rsidR="00334963" w:rsidRDefault="008148A3">
    <w:pPr>
      <w:pStyle w:val="Header"/>
    </w:pPr>
    <w:r>
      <w:t xml:space="preserve">REDUCING CVC INFECTIONS IN ESRD PATIENTS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C4B0BF2-C3BF-4E49-9481-63D5AA3612A3}"/>
    <w:docVar w:name="dgnword-eventsink" w:val="2912592510784"/>
  </w:docVars>
  <w:rsids>
    <w:rsidRoot w:val="00F4180B"/>
    <w:rsid w:val="00006F43"/>
    <w:rsid w:val="00007B9D"/>
    <w:rsid w:val="00016BDE"/>
    <w:rsid w:val="00020A0A"/>
    <w:rsid w:val="0002363D"/>
    <w:rsid w:val="0002449E"/>
    <w:rsid w:val="000258C3"/>
    <w:rsid w:val="00031196"/>
    <w:rsid w:val="000563E9"/>
    <w:rsid w:val="00064FCD"/>
    <w:rsid w:val="000C1E16"/>
    <w:rsid w:val="000C21FA"/>
    <w:rsid w:val="000D0ED9"/>
    <w:rsid w:val="00106C95"/>
    <w:rsid w:val="001411CA"/>
    <w:rsid w:val="00145010"/>
    <w:rsid w:val="001471D0"/>
    <w:rsid w:val="00151C17"/>
    <w:rsid w:val="00155763"/>
    <w:rsid w:val="00157396"/>
    <w:rsid w:val="00164D8D"/>
    <w:rsid w:val="0016556D"/>
    <w:rsid w:val="0017135F"/>
    <w:rsid w:val="00172FD2"/>
    <w:rsid w:val="00173148"/>
    <w:rsid w:val="00175A16"/>
    <w:rsid w:val="00195039"/>
    <w:rsid w:val="001B306F"/>
    <w:rsid w:val="001B40C5"/>
    <w:rsid w:val="001E0583"/>
    <w:rsid w:val="001E33A5"/>
    <w:rsid w:val="001F1549"/>
    <w:rsid w:val="001F79FD"/>
    <w:rsid w:val="00212B52"/>
    <w:rsid w:val="00212FD7"/>
    <w:rsid w:val="002206E5"/>
    <w:rsid w:val="00220A26"/>
    <w:rsid w:val="00232B29"/>
    <w:rsid w:val="00242FA1"/>
    <w:rsid w:val="00252016"/>
    <w:rsid w:val="00253858"/>
    <w:rsid w:val="00292071"/>
    <w:rsid w:val="002A1410"/>
    <w:rsid w:val="002A4C60"/>
    <w:rsid w:val="002B3541"/>
    <w:rsid w:val="002B7C41"/>
    <w:rsid w:val="002C1EE4"/>
    <w:rsid w:val="002C6071"/>
    <w:rsid w:val="002D75D8"/>
    <w:rsid w:val="002F355C"/>
    <w:rsid w:val="003112D2"/>
    <w:rsid w:val="003344E5"/>
    <w:rsid w:val="00334963"/>
    <w:rsid w:val="0036126B"/>
    <w:rsid w:val="00365E78"/>
    <w:rsid w:val="00396D14"/>
    <w:rsid w:val="003A4D71"/>
    <w:rsid w:val="003A58E0"/>
    <w:rsid w:val="003E789E"/>
    <w:rsid w:val="003E7D73"/>
    <w:rsid w:val="003F109B"/>
    <w:rsid w:val="003F1DF0"/>
    <w:rsid w:val="004129A6"/>
    <w:rsid w:val="004332A2"/>
    <w:rsid w:val="00434B53"/>
    <w:rsid w:val="0046339C"/>
    <w:rsid w:val="00464079"/>
    <w:rsid w:val="00486405"/>
    <w:rsid w:val="004B09B8"/>
    <w:rsid w:val="004B48CC"/>
    <w:rsid w:val="004C0C64"/>
    <w:rsid w:val="004D1FC6"/>
    <w:rsid w:val="004D2512"/>
    <w:rsid w:val="00532EC2"/>
    <w:rsid w:val="00532FA2"/>
    <w:rsid w:val="00542E59"/>
    <w:rsid w:val="00543925"/>
    <w:rsid w:val="00543F65"/>
    <w:rsid w:val="00554360"/>
    <w:rsid w:val="005547EE"/>
    <w:rsid w:val="005677B0"/>
    <w:rsid w:val="00593AE6"/>
    <w:rsid w:val="00593D62"/>
    <w:rsid w:val="005943FF"/>
    <w:rsid w:val="005A4F32"/>
    <w:rsid w:val="005A5091"/>
    <w:rsid w:val="005B05CF"/>
    <w:rsid w:val="005B7E88"/>
    <w:rsid w:val="005C1939"/>
    <w:rsid w:val="005C6E60"/>
    <w:rsid w:val="005E0CA8"/>
    <w:rsid w:val="005E2103"/>
    <w:rsid w:val="005E56CE"/>
    <w:rsid w:val="00610D4A"/>
    <w:rsid w:val="00620D6A"/>
    <w:rsid w:val="006226B2"/>
    <w:rsid w:val="00637C01"/>
    <w:rsid w:val="006434DB"/>
    <w:rsid w:val="00660B59"/>
    <w:rsid w:val="006622DD"/>
    <w:rsid w:val="00667B79"/>
    <w:rsid w:val="00672209"/>
    <w:rsid w:val="00687023"/>
    <w:rsid w:val="0069695C"/>
    <w:rsid w:val="006A3BF4"/>
    <w:rsid w:val="006D4653"/>
    <w:rsid w:val="007046B8"/>
    <w:rsid w:val="0071288C"/>
    <w:rsid w:val="007140F9"/>
    <w:rsid w:val="00721FCC"/>
    <w:rsid w:val="007222C0"/>
    <w:rsid w:val="007456B7"/>
    <w:rsid w:val="00767FF2"/>
    <w:rsid w:val="00772E14"/>
    <w:rsid w:val="00776135"/>
    <w:rsid w:val="007A2A7C"/>
    <w:rsid w:val="007B1CDC"/>
    <w:rsid w:val="007E1C9A"/>
    <w:rsid w:val="007E4789"/>
    <w:rsid w:val="007E7858"/>
    <w:rsid w:val="0080038F"/>
    <w:rsid w:val="008015A8"/>
    <w:rsid w:val="008031C0"/>
    <w:rsid w:val="008148A3"/>
    <w:rsid w:val="00821D15"/>
    <w:rsid w:val="00827319"/>
    <w:rsid w:val="008421B8"/>
    <w:rsid w:val="00865A49"/>
    <w:rsid w:val="00881C35"/>
    <w:rsid w:val="00894F81"/>
    <w:rsid w:val="008A0173"/>
    <w:rsid w:val="008A2A16"/>
    <w:rsid w:val="008B0283"/>
    <w:rsid w:val="008E7B1E"/>
    <w:rsid w:val="009139CC"/>
    <w:rsid w:val="00927C81"/>
    <w:rsid w:val="00940E30"/>
    <w:rsid w:val="00943FAD"/>
    <w:rsid w:val="0095304C"/>
    <w:rsid w:val="00957C08"/>
    <w:rsid w:val="00980029"/>
    <w:rsid w:val="00991935"/>
    <w:rsid w:val="009A15D0"/>
    <w:rsid w:val="009B364A"/>
    <w:rsid w:val="009B567A"/>
    <w:rsid w:val="009D2CBC"/>
    <w:rsid w:val="009F26B2"/>
    <w:rsid w:val="009F3F75"/>
    <w:rsid w:val="00A00977"/>
    <w:rsid w:val="00A07F44"/>
    <w:rsid w:val="00A13DDA"/>
    <w:rsid w:val="00A217C7"/>
    <w:rsid w:val="00A25AF9"/>
    <w:rsid w:val="00A34C7D"/>
    <w:rsid w:val="00A54A80"/>
    <w:rsid w:val="00A72ACE"/>
    <w:rsid w:val="00A759B4"/>
    <w:rsid w:val="00A90F46"/>
    <w:rsid w:val="00A91DC6"/>
    <w:rsid w:val="00AA064B"/>
    <w:rsid w:val="00AC1A51"/>
    <w:rsid w:val="00AC4979"/>
    <w:rsid w:val="00AE6CA2"/>
    <w:rsid w:val="00AF4285"/>
    <w:rsid w:val="00B04BD8"/>
    <w:rsid w:val="00B06BEE"/>
    <w:rsid w:val="00B20889"/>
    <w:rsid w:val="00B36438"/>
    <w:rsid w:val="00B36FE4"/>
    <w:rsid w:val="00B6172E"/>
    <w:rsid w:val="00B7029C"/>
    <w:rsid w:val="00B8026C"/>
    <w:rsid w:val="00B80C19"/>
    <w:rsid w:val="00B856DC"/>
    <w:rsid w:val="00B90BA4"/>
    <w:rsid w:val="00BC591A"/>
    <w:rsid w:val="00BC5C69"/>
    <w:rsid w:val="00BE612E"/>
    <w:rsid w:val="00BE7C1B"/>
    <w:rsid w:val="00C057B8"/>
    <w:rsid w:val="00C06296"/>
    <w:rsid w:val="00C146D1"/>
    <w:rsid w:val="00C152B1"/>
    <w:rsid w:val="00C17F2F"/>
    <w:rsid w:val="00C20B76"/>
    <w:rsid w:val="00C2777F"/>
    <w:rsid w:val="00C30D50"/>
    <w:rsid w:val="00C314FD"/>
    <w:rsid w:val="00C317CD"/>
    <w:rsid w:val="00C47B07"/>
    <w:rsid w:val="00C64B76"/>
    <w:rsid w:val="00C72A7E"/>
    <w:rsid w:val="00C86646"/>
    <w:rsid w:val="00C91910"/>
    <w:rsid w:val="00CB18F6"/>
    <w:rsid w:val="00CB5517"/>
    <w:rsid w:val="00CC1839"/>
    <w:rsid w:val="00D16559"/>
    <w:rsid w:val="00D172FA"/>
    <w:rsid w:val="00D40F63"/>
    <w:rsid w:val="00D618F0"/>
    <w:rsid w:val="00D841F9"/>
    <w:rsid w:val="00D96531"/>
    <w:rsid w:val="00DA2E7D"/>
    <w:rsid w:val="00DB46B3"/>
    <w:rsid w:val="00DC1FBF"/>
    <w:rsid w:val="00DD62C3"/>
    <w:rsid w:val="00DE216D"/>
    <w:rsid w:val="00DE4360"/>
    <w:rsid w:val="00DF1AEA"/>
    <w:rsid w:val="00DF7ACF"/>
    <w:rsid w:val="00E0376A"/>
    <w:rsid w:val="00E11B62"/>
    <w:rsid w:val="00E20C98"/>
    <w:rsid w:val="00E330B4"/>
    <w:rsid w:val="00E33BE7"/>
    <w:rsid w:val="00E40A55"/>
    <w:rsid w:val="00E42E8E"/>
    <w:rsid w:val="00E54C47"/>
    <w:rsid w:val="00E5661B"/>
    <w:rsid w:val="00E56B04"/>
    <w:rsid w:val="00E66C87"/>
    <w:rsid w:val="00E82D77"/>
    <w:rsid w:val="00E936D9"/>
    <w:rsid w:val="00EA08AD"/>
    <w:rsid w:val="00EA1A0C"/>
    <w:rsid w:val="00EA2721"/>
    <w:rsid w:val="00F21906"/>
    <w:rsid w:val="00F4180B"/>
    <w:rsid w:val="00F6058E"/>
    <w:rsid w:val="00F63E0E"/>
    <w:rsid w:val="00F66673"/>
    <w:rsid w:val="00F81A74"/>
    <w:rsid w:val="00F8691E"/>
    <w:rsid w:val="00FB1452"/>
    <w:rsid w:val="00FE1EE1"/>
    <w:rsid w:val="00FE5720"/>
    <w:rsid w:val="00FF07E3"/>
    <w:rsid w:val="00FF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C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07"/>
    <w:rPr>
      <w:rFonts w:ascii="Times New Roman" w:hAnsi="Times New Roman"/>
      <w:sz w:val="24"/>
    </w:rPr>
  </w:style>
  <w:style w:type="paragraph" w:styleId="Heading2">
    <w:name w:val="heading 2"/>
    <w:basedOn w:val="Normal"/>
    <w:next w:val="Normal"/>
    <w:link w:val="Heading2Char"/>
    <w:uiPriority w:val="9"/>
    <w:unhideWhenUsed/>
    <w:qFormat/>
    <w:rsid w:val="00542E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216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character" w:customStyle="1" w:styleId="Heading2Char">
    <w:name w:val="Heading 2 Char"/>
    <w:basedOn w:val="DefaultParagraphFont"/>
    <w:link w:val="Heading2"/>
    <w:uiPriority w:val="9"/>
    <w:rsid w:val="00542E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E216D"/>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BE612E"/>
  </w:style>
  <w:style w:type="character" w:styleId="Emphasis">
    <w:name w:val="Emphasis"/>
    <w:basedOn w:val="DefaultParagraphFont"/>
    <w:uiPriority w:val="20"/>
    <w:qFormat/>
    <w:rsid w:val="00BE61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07"/>
    <w:rPr>
      <w:rFonts w:ascii="Times New Roman" w:hAnsi="Times New Roman"/>
      <w:sz w:val="24"/>
    </w:rPr>
  </w:style>
  <w:style w:type="paragraph" w:styleId="Heading2">
    <w:name w:val="heading 2"/>
    <w:basedOn w:val="Normal"/>
    <w:next w:val="Normal"/>
    <w:link w:val="Heading2Char"/>
    <w:uiPriority w:val="9"/>
    <w:unhideWhenUsed/>
    <w:qFormat/>
    <w:rsid w:val="00542E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216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character" w:customStyle="1" w:styleId="Heading2Char">
    <w:name w:val="Heading 2 Char"/>
    <w:basedOn w:val="DefaultParagraphFont"/>
    <w:link w:val="Heading2"/>
    <w:uiPriority w:val="9"/>
    <w:rsid w:val="00542E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E216D"/>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BE612E"/>
  </w:style>
  <w:style w:type="character" w:styleId="Emphasis">
    <w:name w:val="Emphasis"/>
    <w:basedOn w:val="DefaultParagraphFont"/>
    <w:uiPriority w:val="20"/>
    <w:qFormat/>
    <w:rsid w:val="00BE6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 w:id="787166893">
      <w:bodyDiv w:val="1"/>
      <w:marLeft w:val="0"/>
      <w:marRight w:val="0"/>
      <w:marTop w:val="0"/>
      <w:marBottom w:val="0"/>
      <w:divBdr>
        <w:top w:val="none" w:sz="0" w:space="0" w:color="auto"/>
        <w:left w:val="none" w:sz="0" w:space="0" w:color="auto"/>
        <w:bottom w:val="none" w:sz="0" w:space="0" w:color="auto"/>
        <w:right w:val="none" w:sz="0" w:space="0" w:color="auto"/>
      </w:divBdr>
    </w:div>
    <w:div w:id="1488857431">
      <w:bodyDiv w:val="1"/>
      <w:marLeft w:val="0"/>
      <w:marRight w:val="0"/>
      <w:marTop w:val="0"/>
      <w:marBottom w:val="0"/>
      <w:divBdr>
        <w:top w:val="none" w:sz="0" w:space="0" w:color="auto"/>
        <w:left w:val="none" w:sz="0" w:space="0" w:color="auto"/>
        <w:bottom w:val="none" w:sz="0" w:space="0" w:color="auto"/>
        <w:right w:val="none" w:sz="0" w:space="0" w:color="auto"/>
      </w:divBdr>
    </w:div>
    <w:div w:id="19540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4F0D4-9AF9-4C23-B65E-8D9A092E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Template>
  <TotalTime>1670</TotalTime>
  <Pages>8</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Rodgers Gibert, Lisa</cp:lastModifiedBy>
  <cp:revision>9</cp:revision>
  <cp:lastPrinted>2010-02-04T19:25:00Z</cp:lastPrinted>
  <dcterms:created xsi:type="dcterms:W3CDTF">2017-05-25T18:33:00Z</dcterms:created>
  <dcterms:modified xsi:type="dcterms:W3CDTF">2017-06-03T18:58:00Z</dcterms:modified>
</cp:coreProperties>
</file>